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1B" w:rsidRPr="00843FAE" w:rsidRDefault="00AE751B" w:rsidP="00FC7E1F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>Тестові</w:t>
      </w:r>
      <w:r w:rsidRPr="00843FAE">
        <w:rPr>
          <w:rFonts w:ascii="Times New Roman" w:hAnsi="Times New Roman" w:cs="Times New Roman"/>
          <w:b/>
          <w:sz w:val="24"/>
          <w:szCs w:val="24"/>
        </w:rPr>
        <w:t xml:space="preserve"> за</w:t>
      </w:r>
      <w:proofErr w:type="spellStart"/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>вдання</w:t>
      </w:r>
      <w:proofErr w:type="spellEnd"/>
      <w:r w:rsidRPr="00843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3FAE">
        <w:rPr>
          <w:rFonts w:ascii="Times New Roman" w:hAnsi="Times New Roman" w:cs="Times New Roman"/>
          <w:b/>
          <w:sz w:val="24"/>
          <w:szCs w:val="24"/>
        </w:rPr>
        <w:t>щодо</w:t>
      </w:r>
      <w:proofErr w:type="spellEnd"/>
      <w:r w:rsidRPr="00843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3FAE">
        <w:rPr>
          <w:rFonts w:ascii="Times New Roman" w:hAnsi="Times New Roman" w:cs="Times New Roman"/>
          <w:b/>
          <w:sz w:val="24"/>
          <w:szCs w:val="24"/>
        </w:rPr>
        <w:t>процедури</w:t>
      </w:r>
      <w:proofErr w:type="spellEnd"/>
      <w:r w:rsidRPr="00843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3FAE">
        <w:rPr>
          <w:rFonts w:ascii="Times New Roman" w:hAnsi="Times New Roman" w:cs="Times New Roman"/>
          <w:b/>
          <w:sz w:val="24"/>
          <w:szCs w:val="24"/>
        </w:rPr>
        <w:t>оц</w:t>
      </w:r>
      <w:proofErr w:type="spellEnd"/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proofErr w:type="spellStart"/>
      <w:r w:rsidRPr="00843FAE">
        <w:rPr>
          <w:rFonts w:ascii="Times New Roman" w:hAnsi="Times New Roman" w:cs="Times New Roman"/>
          <w:b/>
          <w:sz w:val="24"/>
          <w:szCs w:val="24"/>
        </w:rPr>
        <w:t>нки</w:t>
      </w:r>
      <w:proofErr w:type="spellEnd"/>
      <w:r w:rsidRPr="00843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3FAE">
        <w:rPr>
          <w:rFonts w:ascii="Times New Roman" w:hAnsi="Times New Roman" w:cs="Times New Roman"/>
          <w:b/>
          <w:sz w:val="24"/>
          <w:szCs w:val="24"/>
        </w:rPr>
        <w:t>впливу</w:t>
      </w:r>
      <w:proofErr w:type="spellEnd"/>
      <w:r w:rsidRPr="00843FA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843FAE">
        <w:rPr>
          <w:rFonts w:ascii="Times New Roman" w:hAnsi="Times New Roman" w:cs="Times New Roman"/>
          <w:b/>
          <w:sz w:val="24"/>
          <w:szCs w:val="24"/>
        </w:rPr>
        <w:t>довк</w:t>
      </w:r>
      <w:proofErr w:type="spellEnd"/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proofErr w:type="spellStart"/>
      <w:r w:rsidRPr="00843FAE">
        <w:rPr>
          <w:rFonts w:ascii="Times New Roman" w:hAnsi="Times New Roman" w:cs="Times New Roman"/>
          <w:b/>
          <w:sz w:val="24"/>
          <w:szCs w:val="24"/>
        </w:rPr>
        <w:t>лля</w:t>
      </w:r>
      <w:proofErr w:type="spellEnd"/>
    </w:p>
    <w:p w:rsidR="00AE751B" w:rsidRPr="00843FAE" w:rsidRDefault="00AE751B" w:rsidP="00AE751B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751B" w:rsidRPr="00843FAE" w:rsidRDefault="00AE751B" w:rsidP="00AE751B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proofErr w:type="spellStart"/>
      <w:r w:rsidR="00E108CB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Висновки</w:t>
      </w:r>
      <w:proofErr w:type="spellEnd"/>
      <w:r w:rsidR="00E108CB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E108CB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державної</w:t>
      </w:r>
      <w:proofErr w:type="spellEnd"/>
      <w:r w:rsidR="00E108CB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E108CB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екологічної</w:t>
      </w:r>
      <w:proofErr w:type="spellEnd"/>
      <w:r w:rsidR="00E108CB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E108CB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експертизи</w:t>
      </w:r>
      <w:proofErr w:type="spellEnd"/>
      <w:r w:rsidR="00E108CB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="00E108CB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одержан</w:t>
      </w:r>
      <w:proofErr w:type="gramEnd"/>
      <w:r w:rsidR="00E108CB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і</w:t>
      </w:r>
      <w:proofErr w:type="spellEnd"/>
      <w:r w:rsidR="00E108CB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до </w:t>
      </w:r>
      <w:proofErr w:type="spellStart"/>
      <w:r w:rsidR="00E108CB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введення</w:t>
      </w:r>
      <w:proofErr w:type="spellEnd"/>
      <w:r w:rsidR="00E108CB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</w:t>
      </w:r>
      <w:proofErr w:type="spellStart"/>
      <w:r w:rsidR="00E108CB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дію</w:t>
      </w:r>
      <w:proofErr w:type="spellEnd"/>
      <w:r w:rsidR="00E108CB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E108CB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цього</w:t>
      </w:r>
      <w:proofErr w:type="spellEnd"/>
      <w:r w:rsidR="00E108CB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Закону</w:t>
      </w:r>
      <w:r w:rsidR="00E108CB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:</w:t>
      </w:r>
    </w:p>
    <w:p w:rsidR="00AF3543" w:rsidRPr="00843FAE" w:rsidRDefault="00AF3543" w:rsidP="00AE751B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751B" w:rsidRPr="00843FAE" w:rsidRDefault="00AE751B" w:rsidP="00AE751B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proofErr w:type="spellStart"/>
      <w:r w:rsidR="00E108CB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зберігають</w:t>
      </w:r>
      <w:proofErr w:type="spellEnd"/>
      <w:r w:rsidR="00E108CB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08CB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чинність</w:t>
      </w:r>
      <w:proofErr w:type="spellEnd"/>
      <w:r w:rsidR="00E108CB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E108CB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08CB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мають</w:t>
      </w:r>
      <w:proofErr w:type="spellEnd"/>
      <w:r w:rsidR="00E108CB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статус </w:t>
      </w:r>
      <w:proofErr w:type="spellStart"/>
      <w:r w:rsidR="00E108CB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висновку</w:t>
      </w:r>
      <w:proofErr w:type="spellEnd"/>
      <w:r w:rsidR="00E108CB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="00E108CB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оцінки</w:t>
      </w:r>
      <w:proofErr w:type="spellEnd"/>
      <w:r w:rsidR="00E108CB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08CB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впливу</w:t>
      </w:r>
      <w:proofErr w:type="spellEnd"/>
      <w:r w:rsidR="00E108CB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E108CB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довкілля</w:t>
      </w:r>
      <w:proofErr w:type="spellEnd"/>
    </w:p>
    <w:p w:rsidR="00AE751B" w:rsidRPr="00843FAE" w:rsidRDefault="00AE751B" w:rsidP="00AE751B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 </w:t>
      </w:r>
      <w:proofErr w:type="spellStart"/>
      <w:r w:rsidR="00E108CB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зберігають</w:t>
      </w:r>
      <w:proofErr w:type="spellEnd"/>
      <w:r w:rsidR="00E108CB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08CB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чинність</w:t>
      </w:r>
      <w:proofErr w:type="spellEnd"/>
      <w:r w:rsidR="00E108CB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8CB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протягом 10 років </w:t>
      </w:r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E108CB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08CB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мають</w:t>
      </w:r>
      <w:proofErr w:type="spellEnd"/>
      <w:r w:rsidR="00E108CB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статус </w:t>
      </w:r>
      <w:proofErr w:type="spellStart"/>
      <w:r w:rsidR="00E108CB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висновку</w:t>
      </w:r>
      <w:proofErr w:type="spellEnd"/>
      <w:r w:rsidR="00E108CB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="00E108CB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оцінки</w:t>
      </w:r>
      <w:proofErr w:type="spellEnd"/>
      <w:r w:rsidR="00E108CB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08CB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впливу</w:t>
      </w:r>
      <w:proofErr w:type="spellEnd"/>
      <w:r w:rsidR="00E108CB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E108CB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довкілля</w:t>
      </w:r>
      <w:proofErr w:type="spellEnd"/>
    </w:p>
    <w:p w:rsidR="00896E97" w:rsidRPr="00843FAE" w:rsidRDefault="00AE751B" w:rsidP="00896E97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</w:t>
      </w:r>
      <w:r w:rsidR="00366069" w:rsidRPr="00843FAE">
        <w:rPr>
          <w:rFonts w:ascii="Times New Roman" w:hAnsi="Times New Roman" w:cs="Times New Roman"/>
          <w:sz w:val="24"/>
          <w:szCs w:val="24"/>
          <w:lang w:val="uk-UA"/>
        </w:rPr>
        <w:t xml:space="preserve">втрачають чинність </w:t>
      </w:r>
      <w:r w:rsidRPr="00843F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66069" w:rsidRPr="00843FAE">
        <w:rPr>
          <w:rFonts w:ascii="Times New Roman" w:hAnsi="Times New Roman" w:cs="Times New Roman"/>
          <w:sz w:val="24"/>
          <w:szCs w:val="24"/>
          <w:lang w:val="uk-UA"/>
        </w:rPr>
        <w:t xml:space="preserve"> потре</w:t>
      </w:r>
      <w:r w:rsidRPr="00843FAE">
        <w:rPr>
          <w:rFonts w:ascii="Times New Roman" w:hAnsi="Times New Roman" w:cs="Times New Roman"/>
          <w:sz w:val="24"/>
          <w:szCs w:val="24"/>
          <w:lang w:val="uk-UA"/>
        </w:rPr>
        <w:t>бують проходження процедури ОВД</w:t>
      </w:r>
    </w:p>
    <w:p w:rsidR="00896E97" w:rsidRPr="00843FAE" w:rsidRDefault="00896E97" w:rsidP="00896E97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6E97" w:rsidRPr="00843FAE" w:rsidRDefault="00896E97" w:rsidP="00896E97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="00366069" w:rsidRPr="00843FAE">
        <w:rPr>
          <w:rFonts w:ascii="Times New Roman" w:hAnsi="Times New Roman" w:cs="Times New Roman"/>
          <w:b/>
          <w:sz w:val="24"/>
          <w:szCs w:val="24"/>
          <w:lang w:val="uk-UA"/>
        </w:rPr>
        <w:t>Висновок з оцінки впливу на довкілля входить у пакет документів, що додаються до заяви</w:t>
      </w:r>
      <w:r w:rsidR="00970193"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 отримання:</w:t>
      </w:r>
    </w:p>
    <w:p w:rsidR="00AF3543" w:rsidRPr="00843FAE" w:rsidRDefault="00AF3543" w:rsidP="00896E97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6E97" w:rsidRPr="00843FAE" w:rsidRDefault="00896E97" w:rsidP="00896E97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r w:rsidR="00970193" w:rsidRPr="00843FAE">
        <w:rPr>
          <w:rFonts w:ascii="Times New Roman" w:hAnsi="Times New Roman" w:cs="Times New Roman"/>
          <w:sz w:val="24"/>
          <w:szCs w:val="24"/>
          <w:lang w:val="uk-UA"/>
        </w:rPr>
        <w:t xml:space="preserve">дозволу на викиди забруднюючих речовин </w:t>
      </w:r>
      <w:r w:rsidR="00970193" w:rsidRPr="00843F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</w:t>
      </w:r>
      <w:proofErr w:type="spellStart"/>
      <w:r w:rsidR="00970193" w:rsidRPr="00843F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атмосферне</w:t>
      </w:r>
      <w:proofErr w:type="spellEnd"/>
      <w:r w:rsidR="00970193" w:rsidRPr="00843F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970193" w:rsidRPr="00843F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повітря</w:t>
      </w:r>
      <w:proofErr w:type="spellEnd"/>
      <w:r w:rsidR="00970193" w:rsidRPr="00843F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970193" w:rsidRPr="00843F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стаціонарними</w:t>
      </w:r>
      <w:proofErr w:type="spellEnd"/>
      <w:r w:rsidR="00970193" w:rsidRPr="00843F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970193" w:rsidRPr="00843F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джерелами</w:t>
      </w:r>
      <w:proofErr w:type="spellEnd"/>
    </w:p>
    <w:p w:rsidR="00896E97" w:rsidRPr="00843FAE" w:rsidRDefault="00896E97" w:rsidP="00896E97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 </w:t>
      </w:r>
      <w:proofErr w:type="spellStart"/>
      <w:r w:rsidR="00325CA8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дозволу</w:t>
      </w:r>
      <w:proofErr w:type="spellEnd"/>
      <w:r w:rsidR="00325CA8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325CA8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здійснення</w:t>
      </w:r>
      <w:proofErr w:type="spellEnd"/>
      <w:r w:rsidR="00325CA8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25CA8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операцій</w:t>
      </w:r>
      <w:proofErr w:type="spellEnd"/>
      <w:r w:rsidR="00325CA8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="00325CA8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оброблення</w:t>
      </w:r>
      <w:proofErr w:type="spellEnd"/>
      <w:r w:rsidR="00325CA8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25CA8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відходів</w:t>
      </w:r>
      <w:proofErr w:type="spellEnd"/>
    </w:p>
    <w:p w:rsidR="00681D85" w:rsidRPr="00843FAE" w:rsidRDefault="00896E97" w:rsidP="00681D85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</w:t>
      </w:r>
      <w:r w:rsidR="00325CA8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обидва варіанти </w:t>
      </w:r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правильні</w:t>
      </w:r>
    </w:p>
    <w:p w:rsidR="00681D85" w:rsidRPr="00843FAE" w:rsidRDefault="00681D85" w:rsidP="00681D85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81D85" w:rsidRPr="00843FAE" w:rsidRDefault="00681D85" w:rsidP="00681D85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="00A175BF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Оцінці впливу на довкілля </w:t>
      </w:r>
      <w:r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НЕ</w:t>
      </w:r>
      <w:r w:rsidR="00A175BF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підлягає діяльність:</w:t>
      </w:r>
    </w:p>
    <w:p w:rsidR="007045F6" w:rsidRPr="00843FAE" w:rsidRDefault="007045F6" w:rsidP="00681D85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81D85" w:rsidRPr="00843FAE" w:rsidRDefault="00681D85" w:rsidP="00681D85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r w:rsidR="00A175BF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відновлювальні роботи з ліквідації наслідків збройної агресії та бойових дій під час дії воєнного стану та у відбудовний період після закінчення воєнних дій</w:t>
      </w:r>
    </w:p>
    <w:p w:rsidR="00681D85" w:rsidRPr="00843FAE" w:rsidRDefault="00681D85" w:rsidP="00681D85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 </w:t>
      </w:r>
      <w:proofErr w:type="spellStart"/>
      <w:r w:rsidR="00A175B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об’єкт</w:t>
      </w:r>
      <w:r w:rsidR="00A175BF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ів</w:t>
      </w:r>
      <w:proofErr w:type="spellEnd"/>
      <w:r w:rsidR="00A175B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175B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оброблення</w:t>
      </w:r>
      <w:proofErr w:type="spellEnd"/>
      <w:r w:rsidR="00A175B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175B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відходів</w:t>
      </w:r>
      <w:proofErr w:type="spellEnd"/>
      <w:r w:rsidR="00A175B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175B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що</w:t>
      </w:r>
      <w:proofErr w:type="spellEnd"/>
      <w:r w:rsidR="00A175B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є </w:t>
      </w:r>
      <w:proofErr w:type="spellStart"/>
      <w:r w:rsidR="00A175B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небезпечними</w:t>
      </w:r>
      <w:proofErr w:type="spellEnd"/>
      <w:r w:rsidR="00A175B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175B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тужністю</w:t>
      </w:r>
      <w:proofErr w:type="spellEnd"/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менше</w:t>
      </w:r>
      <w:proofErr w:type="spellEnd"/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100 тонн на </w:t>
      </w:r>
      <w:proofErr w:type="spellStart"/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добу</w:t>
      </w:r>
      <w:proofErr w:type="spellEnd"/>
    </w:p>
    <w:p w:rsidR="007045F6" w:rsidRPr="00843FAE" w:rsidRDefault="00681D85" w:rsidP="007045F6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</w:t>
      </w:r>
      <w:proofErr w:type="spellStart"/>
      <w:r w:rsidR="00A175B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об’єкт</w:t>
      </w:r>
      <w:r w:rsidR="007045F6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ів</w:t>
      </w:r>
      <w:proofErr w:type="spellEnd"/>
      <w:r w:rsidR="00A175B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175B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оброблення</w:t>
      </w:r>
      <w:proofErr w:type="spellEnd"/>
      <w:r w:rsidR="00A175B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175B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відходів</w:t>
      </w:r>
      <w:proofErr w:type="spellEnd"/>
      <w:r w:rsidR="00A175B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175B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що</w:t>
      </w:r>
      <w:proofErr w:type="spellEnd"/>
      <w:r w:rsidR="00A175B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є </w:t>
      </w:r>
      <w:proofErr w:type="spellStart"/>
      <w:r w:rsidR="00A175B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небезпечними</w:t>
      </w:r>
      <w:proofErr w:type="spellEnd"/>
      <w:r w:rsidR="00A175B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175B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потужністю</w:t>
      </w:r>
      <w:proofErr w:type="spellEnd"/>
      <w:r w:rsidR="00A175B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100 тонн на </w:t>
      </w:r>
      <w:proofErr w:type="spellStart"/>
      <w:r w:rsidR="00A175B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бу</w:t>
      </w:r>
      <w:proofErr w:type="spellEnd"/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або</w:t>
      </w:r>
      <w:proofErr w:type="spellEnd"/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більше</w:t>
      </w:r>
      <w:proofErr w:type="spellEnd"/>
    </w:p>
    <w:p w:rsidR="007045F6" w:rsidRPr="00843FAE" w:rsidRDefault="007045F6" w:rsidP="007045F6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4D48" w:rsidRPr="00843FAE" w:rsidRDefault="007045F6" w:rsidP="00324D48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</w:t>
      </w:r>
      <w:r w:rsidR="00A175BF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Г</w:t>
      </w:r>
      <w:proofErr w:type="spellStart"/>
      <w:r w:rsidR="00A175BF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ромадськ</w:t>
      </w:r>
      <w:proofErr w:type="spellEnd"/>
      <w:r w:rsidR="00A175BF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і</w:t>
      </w:r>
      <w:r w:rsidR="00A175BF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A175BF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слухан</w:t>
      </w:r>
      <w:r w:rsidR="00A175BF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ня</w:t>
      </w:r>
      <w:proofErr w:type="spellEnd"/>
      <w:r w:rsidR="00A175BF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у </w:t>
      </w:r>
      <w:proofErr w:type="spellStart"/>
      <w:r w:rsidR="00A175BF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процесі</w:t>
      </w:r>
      <w:proofErr w:type="spellEnd"/>
      <w:r w:rsidR="00A175BF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A175BF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оцінки</w:t>
      </w:r>
      <w:proofErr w:type="spellEnd"/>
      <w:r w:rsidR="00A175BF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A175BF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впливу</w:t>
      </w:r>
      <w:proofErr w:type="spellEnd"/>
      <w:r w:rsidR="00A175BF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на </w:t>
      </w:r>
      <w:proofErr w:type="spellStart"/>
      <w:r w:rsidR="00A175BF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довкілля</w:t>
      </w:r>
      <w:proofErr w:type="spellEnd"/>
      <w:r w:rsidR="00DD2AE8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у </w:t>
      </w:r>
      <w:proofErr w:type="spellStart"/>
      <w:r w:rsidR="00DD2AE8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період</w:t>
      </w:r>
      <w:proofErr w:type="spellEnd"/>
      <w:r w:rsidR="00DD2AE8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DD2AE8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воєнного</w:t>
      </w:r>
      <w:proofErr w:type="spellEnd"/>
      <w:r w:rsidR="00DD2AE8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стану</w:t>
      </w:r>
      <w:r w:rsidR="00DD2AE8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:</w:t>
      </w:r>
    </w:p>
    <w:p w:rsidR="00324D48" w:rsidRPr="00843FAE" w:rsidRDefault="00324D48" w:rsidP="00324D48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4D48" w:rsidRPr="00843FAE" w:rsidRDefault="00324D48" w:rsidP="00324D48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r w:rsidRPr="00843FAE">
        <w:rPr>
          <w:rFonts w:ascii="Times New Roman" w:hAnsi="Times New Roman" w:cs="Times New Roman"/>
          <w:sz w:val="24"/>
          <w:szCs w:val="24"/>
          <w:lang w:val="uk-UA"/>
        </w:rPr>
        <w:t>не проводять</w:t>
      </w:r>
    </w:p>
    <w:p w:rsidR="00324D48" w:rsidRPr="00843FAE" w:rsidRDefault="00324D48" w:rsidP="00324D48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 </w:t>
      </w:r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</w:t>
      </w:r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ять</w:t>
      </w:r>
      <w:r w:rsidR="00DD2AE8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="00DD2AE8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формі</w:t>
      </w:r>
      <w:proofErr w:type="spellEnd"/>
      <w:r w:rsidR="00DD2AE8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2AE8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надання</w:t>
      </w:r>
      <w:proofErr w:type="spellEnd"/>
      <w:r w:rsidR="00DD2AE8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2AE8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письмових</w:t>
      </w:r>
      <w:proofErr w:type="spellEnd"/>
      <w:r w:rsidR="00DD2AE8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2AE8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зауважень</w:t>
      </w:r>
      <w:proofErr w:type="spellEnd"/>
      <w:r w:rsidR="00DD2AE8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</w:t>
      </w:r>
      <w:proofErr w:type="spellStart"/>
      <w:r w:rsidR="00DD2AE8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пропозицій</w:t>
      </w:r>
      <w:proofErr w:type="spellEnd"/>
    </w:p>
    <w:p w:rsidR="00324D48" w:rsidRPr="00843FAE" w:rsidRDefault="00324D48" w:rsidP="00324D4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</w:t>
      </w:r>
      <w:proofErr w:type="spellStart"/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проводять</w:t>
      </w:r>
      <w:proofErr w:type="spellEnd"/>
      <w:r w:rsidR="00DD2AE8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</w:t>
      </w:r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режимі</w:t>
      </w:r>
      <w:proofErr w:type="spellEnd"/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відеоконференції</w:t>
      </w:r>
      <w:proofErr w:type="spellEnd"/>
    </w:p>
    <w:p w:rsidR="00324D48" w:rsidRPr="00843FAE" w:rsidRDefault="00324D48" w:rsidP="00324D4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324D48" w:rsidRPr="00843FAE" w:rsidRDefault="00324D48" w:rsidP="00324D48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5. </w:t>
      </w:r>
      <w:proofErr w:type="spellStart"/>
      <w:r w:rsidRPr="00843FAE">
        <w:rPr>
          <w:rFonts w:ascii="Times New Roman" w:hAnsi="Times New Roman" w:cs="Times New Roman"/>
          <w:b/>
          <w:sz w:val="24"/>
          <w:szCs w:val="24"/>
        </w:rPr>
        <w:t>Громадські</w:t>
      </w:r>
      <w:proofErr w:type="spellEnd"/>
      <w:r w:rsidRPr="00843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3FAE">
        <w:rPr>
          <w:rFonts w:ascii="Times New Roman" w:hAnsi="Times New Roman" w:cs="Times New Roman"/>
          <w:b/>
          <w:sz w:val="24"/>
          <w:szCs w:val="24"/>
        </w:rPr>
        <w:t>слухання</w:t>
      </w:r>
      <w:proofErr w:type="spellEnd"/>
      <w:r w:rsidRPr="00843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3FAE">
        <w:rPr>
          <w:rFonts w:ascii="Times New Roman" w:hAnsi="Times New Roman" w:cs="Times New Roman"/>
          <w:b/>
          <w:sz w:val="24"/>
          <w:szCs w:val="24"/>
        </w:rPr>
        <w:t>вважають</w:t>
      </w:r>
      <w:proofErr w:type="spellEnd"/>
      <w:r w:rsidR="00185C06" w:rsidRPr="00843FAE">
        <w:rPr>
          <w:rFonts w:ascii="Times New Roman" w:hAnsi="Times New Roman" w:cs="Times New Roman"/>
          <w:b/>
          <w:sz w:val="24"/>
          <w:szCs w:val="24"/>
        </w:rPr>
        <w:t xml:space="preserve"> такими, </w:t>
      </w:r>
      <w:proofErr w:type="spellStart"/>
      <w:r w:rsidR="00185C06" w:rsidRPr="00843FAE">
        <w:rPr>
          <w:rFonts w:ascii="Times New Roman" w:hAnsi="Times New Roman" w:cs="Times New Roman"/>
          <w:b/>
          <w:sz w:val="24"/>
          <w:szCs w:val="24"/>
        </w:rPr>
        <w:t>що</w:t>
      </w:r>
      <w:proofErr w:type="spellEnd"/>
      <w:r w:rsidR="00185C06" w:rsidRPr="00843FAE">
        <w:rPr>
          <w:rFonts w:ascii="Times New Roman" w:hAnsi="Times New Roman" w:cs="Times New Roman"/>
          <w:b/>
          <w:sz w:val="24"/>
          <w:szCs w:val="24"/>
        </w:rPr>
        <w:t xml:space="preserve"> не </w:t>
      </w:r>
      <w:proofErr w:type="spellStart"/>
      <w:r w:rsidR="00185C06" w:rsidRPr="00843FAE">
        <w:rPr>
          <w:rFonts w:ascii="Times New Roman" w:hAnsi="Times New Roman" w:cs="Times New Roman"/>
          <w:b/>
          <w:sz w:val="24"/>
          <w:szCs w:val="24"/>
        </w:rPr>
        <w:t>відбулися</w:t>
      </w:r>
      <w:proofErr w:type="spellEnd"/>
      <w:r w:rsidR="00185C06" w:rsidRPr="00843FA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85C06" w:rsidRPr="00843FAE">
        <w:rPr>
          <w:rFonts w:ascii="Times New Roman" w:hAnsi="Times New Roman" w:cs="Times New Roman"/>
          <w:b/>
          <w:sz w:val="24"/>
          <w:szCs w:val="24"/>
        </w:rPr>
        <w:t>якщо</w:t>
      </w:r>
      <w:proofErr w:type="spellEnd"/>
      <w:r w:rsidR="00185C06" w:rsidRPr="00843FA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="00185C06" w:rsidRPr="00843FAE">
        <w:rPr>
          <w:rFonts w:ascii="Times New Roman" w:hAnsi="Times New Roman" w:cs="Times New Roman"/>
          <w:b/>
          <w:sz w:val="24"/>
          <w:szCs w:val="24"/>
        </w:rPr>
        <w:t>такі</w:t>
      </w:r>
      <w:proofErr w:type="spellEnd"/>
      <w:r w:rsidR="00185C06" w:rsidRPr="00843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5C06" w:rsidRPr="00843FAE">
        <w:rPr>
          <w:rFonts w:ascii="Times New Roman" w:hAnsi="Times New Roman" w:cs="Times New Roman"/>
          <w:b/>
          <w:sz w:val="24"/>
          <w:szCs w:val="24"/>
        </w:rPr>
        <w:t>слухання</w:t>
      </w:r>
      <w:proofErr w:type="spellEnd"/>
      <w:r w:rsidR="00185C06" w:rsidRPr="00843FAE">
        <w:rPr>
          <w:rFonts w:ascii="Times New Roman" w:hAnsi="Times New Roman" w:cs="Times New Roman"/>
          <w:b/>
          <w:sz w:val="24"/>
          <w:szCs w:val="24"/>
        </w:rPr>
        <w:t xml:space="preserve"> не </w:t>
      </w:r>
      <w:proofErr w:type="spellStart"/>
      <w:r w:rsidR="00185C06" w:rsidRPr="00843FAE">
        <w:rPr>
          <w:rFonts w:ascii="Times New Roman" w:hAnsi="Times New Roman" w:cs="Times New Roman"/>
          <w:b/>
          <w:sz w:val="24"/>
          <w:szCs w:val="24"/>
        </w:rPr>
        <w:t>з’явився</w:t>
      </w:r>
      <w:proofErr w:type="spellEnd"/>
      <w:r w:rsidR="00185C06" w:rsidRPr="00843FAE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n36"/>
      <w:bookmarkEnd w:id="0"/>
    </w:p>
    <w:p w:rsidR="00324D48" w:rsidRPr="00843FAE" w:rsidRDefault="00324D48" w:rsidP="00324D48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4D48" w:rsidRPr="00843FAE" w:rsidRDefault="00324D48" w:rsidP="00324D4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proofErr w:type="spellStart"/>
      <w:r w:rsidR="00185C06" w:rsidRPr="00843FAE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185C06" w:rsidRPr="0084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C06" w:rsidRPr="00843FAE">
        <w:rPr>
          <w:rFonts w:ascii="Times New Roman" w:hAnsi="Times New Roman" w:cs="Times New Roman"/>
          <w:sz w:val="24"/>
          <w:szCs w:val="24"/>
        </w:rPr>
        <w:t>організатор</w:t>
      </w:r>
      <w:bookmarkStart w:id="1" w:name="n37"/>
      <w:bookmarkEnd w:id="1"/>
      <w:proofErr w:type="spellEnd"/>
    </w:p>
    <w:p w:rsidR="00324D48" w:rsidRPr="00843FAE" w:rsidRDefault="00324D48" w:rsidP="00324D48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843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85C06" w:rsidRPr="00843FAE">
        <w:rPr>
          <w:rFonts w:ascii="Times New Roman" w:hAnsi="Times New Roman" w:cs="Times New Roman"/>
          <w:sz w:val="24"/>
          <w:szCs w:val="24"/>
        </w:rPr>
        <w:t>суб’єкт</w:t>
      </w:r>
      <w:proofErr w:type="spellEnd"/>
      <w:r w:rsidR="00185C06" w:rsidRPr="0084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C06" w:rsidRPr="00843FAE">
        <w:rPr>
          <w:rFonts w:ascii="Times New Roman" w:hAnsi="Times New Roman" w:cs="Times New Roman"/>
          <w:sz w:val="24"/>
          <w:szCs w:val="24"/>
        </w:rPr>
        <w:t>господарювання</w:t>
      </w:r>
      <w:proofErr w:type="spellEnd"/>
    </w:p>
    <w:p w:rsidR="00B663B1" w:rsidRPr="00843FAE" w:rsidRDefault="00324D48" w:rsidP="00B663B1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</w:t>
      </w:r>
      <w:r w:rsidR="00185C06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обидва варіанти </w:t>
      </w:r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правильні</w:t>
      </w:r>
    </w:p>
    <w:p w:rsidR="00B663B1" w:rsidRPr="00843FAE" w:rsidRDefault="00B663B1" w:rsidP="00B663B1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663B1" w:rsidRPr="00843FAE" w:rsidRDefault="00B663B1" w:rsidP="00B663B1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</w:t>
      </w:r>
      <w:r w:rsidR="0069711D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Розширення </w:t>
      </w:r>
      <w:r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та</w:t>
      </w:r>
      <w:r w:rsidR="0069711D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зміни діяльності </w:t>
      </w:r>
      <w:r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й</w:t>
      </w:r>
      <w:r w:rsidR="0069711D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об’єктів, які не підлягають оцінці впливу на довкілля:</w:t>
      </w:r>
    </w:p>
    <w:p w:rsidR="008E376D" w:rsidRPr="00843FAE" w:rsidRDefault="008E376D" w:rsidP="00B663B1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663B1" w:rsidRPr="00843FAE" w:rsidRDefault="00B663B1" w:rsidP="00B663B1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r w:rsidR="0069711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розширення господарської діяльності або об’єктів, які не підлягали оцінці впливу на довкілля та які внаслідок зазначеного розширення не перевищуватимуть </w:t>
      </w:r>
      <w:proofErr w:type="spellStart"/>
      <w:r w:rsidR="0069711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порогових</w:t>
      </w:r>
      <w:proofErr w:type="spellEnd"/>
      <w:r w:rsidR="0069711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69711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>значень для видів діяльності або об’єктів, визначених у частинах</w:t>
      </w:r>
      <w:r w:rsidR="0069711D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9711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другій</w:t>
      </w:r>
      <w:r w:rsidR="0069711D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9711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69711D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9711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третій</w:t>
      </w:r>
      <w:r w:rsidR="0069711D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9711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статті 3 Закону України </w:t>
      </w:r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r w:rsidR="0069711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 оцінку впливу на довкілля</w:t>
      </w:r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</w:p>
    <w:p w:rsidR="008E376D" w:rsidRPr="00843FAE" w:rsidRDefault="00B663B1" w:rsidP="008E376D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 </w:t>
      </w:r>
      <w:r w:rsidR="0069711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розширення господарської діяльності або об’єктів, які підлягали оцінці впливу на довкілля та щодо яких було отримано висновок з оцінки впливу на довкілля, якщо зазначене розширення не перевищуватиме </w:t>
      </w:r>
      <w:proofErr w:type="spellStart"/>
      <w:r w:rsidR="0069711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порогових</w:t>
      </w:r>
      <w:proofErr w:type="spellEnd"/>
      <w:r w:rsidR="0069711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значень для видів діяльності або об’єктів, визначених у частинах</w:t>
      </w:r>
      <w:r w:rsidR="008E376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69711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другій</w:t>
      </w:r>
      <w:r w:rsidR="008E376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69711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8E376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69711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третій</w:t>
      </w:r>
      <w:r w:rsidR="008E376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69711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статті 3 Закону України </w:t>
      </w:r>
      <w:r w:rsidR="008E376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r w:rsidR="0069711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 оцінку впливу на довкілля</w:t>
      </w:r>
      <w:r w:rsidR="008E376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="0069711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(у разі встано</w:t>
      </w:r>
      <w:r w:rsidR="008E376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влення таких </w:t>
      </w:r>
      <w:proofErr w:type="spellStart"/>
      <w:r w:rsidR="008E376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порогових</w:t>
      </w:r>
      <w:proofErr w:type="spellEnd"/>
      <w:r w:rsidR="008E376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значень)</w:t>
      </w:r>
    </w:p>
    <w:p w:rsidR="00B64140" w:rsidRPr="00843FAE" w:rsidRDefault="008E376D" w:rsidP="00B64140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</w:t>
      </w:r>
      <w:r w:rsidR="0069711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обидва варіанти </w:t>
      </w:r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правильні</w:t>
      </w:r>
    </w:p>
    <w:p w:rsidR="00B64140" w:rsidRPr="00843FAE" w:rsidRDefault="00B64140" w:rsidP="00B64140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6024" w:rsidRPr="00843FAE" w:rsidRDefault="00B64140" w:rsidP="00556024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7. </w:t>
      </w:r>
      <w:r w:rsidR="00DE0118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Заборон</w:t>
      </w:r>
      <w:r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ено</w:t>
      </w:r>
      <w:r w:rsidR="00DE0118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:</w:t>
      </w:r>
    </w:p>
    <w:p w:rsidR="00556024" w:rsidRPr="00843FAE" w:rsidRDefault="00556024" w:rsidP="00556024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6024" w:rsidRPr="00843FAE" w:rsidRDefault="00556024" w:rsidP="00556024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r w:rsidR="00DE0118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провадження господарської діяльності, експлуатація об’єктів, інші втручання в природне середовище і ландшафти, </w:t>
      </w:r>
      <w:r w:rsidR="00AE3F4E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зокрема</w:t>
      </w:r>
      <w:r w:rsidR="00DE0118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видобування корисних копалин, використання техногенних родовищ корисних копалин, якщо не забезпечено в повному обсязі додержання екологічних умов, передбачених у висновку з оцінки впливу на довкілля, рішенні про провадження планованої діяльності та </w:t>
      </w:r>
      <w:proofErr w:type="spellStart"/>
      <w:r w:rsidR="00DE0118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</w:t>
      </w:r>
      <w:r w:rsidR="00AE3F4E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є</w:t>
      </w:r>
      <w:r w:rsidR="00DE0118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ктах</w:t>
      </w:r>
      <w:proofErr w:type="spellEnd"/>
      <w:r w:rsidR="00DE0118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будівництва, розширення, перепрофілювання, ліквідації (демонтажу) об’єктів, інших втручань у природне середовище і ландшафти, </w:t>
      </w:r>
      <w:r w:rsidR="00AE3F4E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зокрема</w:t>
      </w:r>
      <w:r w:rsidR="00DE0118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видобування корисних копалин, використання техногенних родовищ корисних копалин, а також змін у цій діяльності або по</w:t>
      </w:r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довження строків її провадження</w:t>
      </w:r>
    </w:p>
    <w:p w:rsidR="00556024" w:rsidRPr="00843FAE" w:rsidRDefault="00556024" w:rsidP="00556024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 </w:t>
      </w:r>
      <w:r w:rsidR="00DE0118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розпочинати провадження діяльності без оцінки впливу на довкілля </w:t>
      </w:r>
      <w:r w:rsidR="00AE3F4E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й</w:t>
      </w:r>
      <w:r w:rsidR="00DE0118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отримання рішення про пр</w:t>
      </w:r>
      <w:r w:rsidR="00AE3F4E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овадження планованої діяльності</w:t>
      </w:r>
    </w:p>
    <w:p w:rsidR="003673FD" w:rsidRPr="00843FAE" w:rsidRDefault="00556024" w:rsidP="003673FD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843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0118" w:rsidRPr="00843FAE">
        <w:rPr>
          <w:rFonts w:ascii="Times New Roman" w:hAnsi="Times New Roman" w:cs="Times New Roman"/>
          <w:sz w:val="24"/>
          <w:szCs w:val="24"/>
          <w:lang w:val="uk-UA"/>
        </w:rPr>
        <w:t xml:space="preserve">обидва варіанти </w:t>
      </w:r>
      <w:r w:rsidR="000F637F" w:rsidRPr="00843FAE">
        <w:rPr>
          <w:rFonts w:ascii="Times New Roman" w:hAnsi="Times New Roman" w:cs="Times New Roman"/>
          <w:sz w:val="24"/>
          <w:szCs w:val="24"/>
          <w:lang w:val="uk-UA"/>
        </w:rPr>
        <w:t>правильні</w:t>
      </w:r>
    </w:p>
    <w:p w:rsidR="003673FD" w:rsidRPr="00843FAE" w:rsidRDefault="003673FD" w:rsidP="003673FD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73FD" w:rsidRPr="00843FAE" w:rsidRDefault="003673FD" w:rsidP="003673FD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8. </w:t>
      </w:r>
      <w:r w:rsidR="00DE0118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Повідомлення про плановану діяльність, яка підл</w:t>
      </w:r>
      <w:r w:rsidR="00D232AF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ягає оцінці впливу на довкілля</w:t>
      </w:r>
      <w:r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,</w:t>
      </w:r>
      <w:r w:rsidR="00D232AF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DE0118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оприлюднюються</w:t>
      </w:r>
      <w:r w:rsidR="00D232AF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шляхом опублікування в друкованих медіа (не менше двох)</w:t>
      </w:r>
      <w:r w:rsidR="00DE0118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суб’єктом господарювання не пізніше</w:t>
      </w:r>
      <w:r w:rsidR="00D232AF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:</w:t>
      </w:r>
    </w:p>
    <w:p w:rsidR="003673FD" w:rsidRPr="00843FAE" w:rsidRDefault="003673FD" w:rsidP="003673FD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73FD" w:rsidRPr="00843FAE" w:rsidRDefault="003673FD" w:rsidP="003673FD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r w:rsidR="00E84729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п’яти</w:t>
      </w:r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робочих днів </w:t>
      </w:r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дня їх</w:t>
      </w:r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подання уповноваженому органу</w:t>
      </w:r>
    </w:p>
    <w:p w:rsidR="003673FD" w:rsidRPr="00843FAE" w:rsidRDefault="003673FD" w:rsidP="003673FD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 </w:t>
      </w:r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трьох календарних днів </w:t>
      </w:r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дня їх подання уповноваженому органу</w:t>
      </w:r>
    </w:p>
    <w:p w:rsidR="0062456E" w:rsidRPr="00843FAE" w:rsidRDefault="003673FD" w:rsidP="0062456E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</w:t>
      </w:r>
      <w:r w:rsidR="00DE0118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трьох робочих днів </w:t>
      </w:r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DE0118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</w:t>
      </w:r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дня їх подання уповноваженому </w:t>
      </w:r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органу</w:t>
      </w:r>
    </w:p>
    <w:p w:rsidR="0062456E" w:rsidRPr="00843FAE" w:rsidRDefault="0062456E" w:rsidP="0062456E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456E" w:rsidRPr="00843FAE" w:rsidRDefault="0062456E" w:rsidP="0062456E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9. </w:t>
      </w:r>
      <w:r w:rsidR="008804FF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Виберіть </w:t>
      </w:r>
      <w:r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правильне твердження: «</w:t>
      </w:r>
      <w:proofErr w:type="spellStart"/>
      <w:r w:rsidR="00D232AF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Суб’єкт</w:t>
      </w:r>
      <w:proofErr w:type="spellEnd"/>
      <w:r w:rsidR="00D232AF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D232AF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господарювання</w:t>
      </w:r>
      <w:proofErr w:type="spellEnd"/>
      <w:r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…</w:t>
      </w:r>
    </w:p>
    <w:p w:rsidR="0062456E" w:rsidRPr="00843FAE" w:rsidRDefault="0062456E" w:rsidP="0062456E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6174" w:rsidRPr="00843FAE" w:rsidRDefault="0062456E" w:rsidP="005C6174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вносить плату за </w:t>
      </w:r>
      <w:proofErr w:type="spellStart"/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проведення</w:t>
      </w:r>
      <w:proofErr w:type="spellEnd"/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громадського</w:t>
      </w:r>
      <w:proofErr w:type="spellEnd"/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обговорення</w:t>
      </w:r>
      <w:proofErr w:type="spellEnd"/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подання</w:t>
      </w:r>
      <w:proofErr w:type="spellEnd"/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звіту</w:t>
      </w:r>
      <w:proofErr w:type="spellEnd"/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оцінки</w:t>
      </w:r>
      <w:proofErr w:type="spellEnd"/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впливу</w:t>
      </w:r>
      <w:proofErr w:type="spellEnd"/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довкілля</w:t>
      </w:r>
      <w:proofErr w:type="spellEnd"/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оголошення</w:t>
      </w:r>
      <w:proofErr w:type="spellEnd"/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 початок </w:t>
      </w:r>
      <w:proofErr w:type="spellStart"/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громадського</w:t>
      </w:r>
      <w:proofErr w:type="spellEnd"/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обговорення</w:t>
      </w:r>
      <w:proofErr w:type="spellEnd"/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звіту</w:t>
      </w:r>
      <w:proofErr w:type="spellEnd"/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оцінки</w:t>
      </w:r>
      <w:proofErr w:type="spellEnd"/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впливу</w:t>
      </w:r>
      <w:proofErr w:type="spellEnd"/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D232A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довкілля</w:t>
      </w:r>
      <w:proofErr w:type="spellEnd"/>
    </w:p>
    <w:p w:rsidR="005C6174" w:rsidRPr="00843FAE" w:rsidRDefault="005C6174" w:rsidP="005C6174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 </w:t>
      </w:r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вносить плату за </w:t>
      </w:r>
      <w:proofErr w:type="spellStart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проведення</w:t>
      </w:r>
      <w:proofErr w:type="spellEnd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громадського</w:t>
      </w:r>
      <w:proofErr w:type="spellEnd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обговорення</w:t>
      </w:r>
      <w:proofErr w:type="spellEnd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після</w:t>
      </w:r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подання</w:t>
      </w:r>
      <w:proofErr w:type="spellEnd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звіту</w:t>
      </w:r>
      <w:proofErr w:type="spellEnd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оцінки</w:t>
      </w:r>
      <w:proofErr w:type="spellEnd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впливу</w:t>
      </w:r>
      <w:proofErr w:type="spellEnd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довкілля</w:t>
      </w:r>
      <w:proofErr w:type="spellEnd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оголошення</w:t>
      </w:r>
      <w:proofErr w:type="spellEnd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 початок </w:t>
      </w:r>
      <w:proofErr w:type="spellStart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громадського</w:t>
      </w:r>
      <w:proofErr w:type="spellEnd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обговорення</w:t>
      </w:r>
      <w:proofErr w:type="spellEnd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звіту</w:t>
      </w:r>
      <w:proofErr w:type="spellEnd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оцінки</w:t>
      </w:r>
      <w:proofErr w:type="spellEnd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впливу</w:t>
      </w:r>
      <w:proofErr w:type="spellEnd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довкілля</w:t>
      </w:r>
      <w:proofErr w:type="spellEnd"/>
    </w:p>
    <w:p w:rsidR="00675769" w:rsidRPr="00843FAE" w:rsidRDefault="005C6174" w:rsidP="00675769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</w:t>
      </w:r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вносить плату за </w:t>
      </w:r>
      <w:proofErr w:type="spellStart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проведення</w:t>
      </w:r>
      <w:proofErr w:type="spellEnd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громадського</w:t>
      </w:r>
      <w:proofErr w:type="spellEnd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обговорення</w:t>
      </w:r>
      <w:proofErr w:type="spellEnd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протягом трьох робочих днів після </w:t>
      </w:r>
      <w:proofErr w:type="spellStart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подання</w:t>
      </w:r>
      <w:proofErr w:type="spellEnd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звіту</w:t>
      </w:r>
      <w:proofErr w:type="spellEnd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оцінки</w:t>
      </w:r>
      <w:proofErr w:type="spellEnd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впливу</w:t>
      </w:r>
      <w:proofErr w:type="spellEnd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довкілля</w:t>
      </w:r>
      <w:proofErr w:type="spellEnd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оголошення</w:t>
      </w:r>
      <w:proofErr w:type="spellEnd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 початок </w:t>
      </w:r>
      <w:proofErr w:type="spellStart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громадського</w:t>
      </w:r>
      <w:proofErr w:type="spellEnd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обговорення</w:t>
      </w:r>
      <w:proofErr w:type="spellEnd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звіту</w:t>
      </w:r>
      <w:proofErr w:type="spellEnd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оцінки</w:t>
      </w:r>
      <w:proofErr w:type="spellEnd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впливу</w:t>
      </w:r>
      <w:proofErr w:type="spellEnd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8804FF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довкілля</w:t>
      </w:r>
      <w:proofErr w:type="spellEnd"/>
    </w:p>
    <w:p w:rsidR="00675769" w:rsidRPr="00843FAE" w:rsidRDefault="00675769" w:rsidP="00675769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5769" w:rsidRPr="00843FAE" w:rsidRDefault="00675769" w:rsidP="00675769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10. </w:t>
      </w:r>
      <w:proofErr w:type="spellStart"/>
      <w:r w:rsidR="00754D11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Розмі</w:t>
      </w:r>
      <w:proofErr w:type="gramStart"/>
      <w:r w:rsidR="00754D11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</w:t>
      </w:r>
      <w:proofErr w:type="spellEnd"/>
      <w:proofErr w:type="gramEnd"/>
      <w:r w:rsidR="00754D11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плати за </w:t>
      </w:r>
      <w:proofErr w:type="spellStart"/>
      <w:r w:rsidR="00754D11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проведення</w:t>
      </w:r>
      <w:proofErr w:type="spellEnd"/>
      <w:r w:rsidR="00754D11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754D11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громадського</w:t>
      </w:r>
      <w:proofErr w:type="spellEnd"/>
      <w:r w:rsidR="00754D11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754D11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обговорення</w:t>
      </w:r>
      <w:proofErr w:type="spellEnd"/>
      <w:r w:rsidR="00754D11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 </w:t>
      </w:r>
      <w:proofErr w:type="spellStart"/>
      <w:r w:rsidR="00754D11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процесі</w:t>
      </w:r>
      <w:proofErr w:type="spellEnd"/>
      <w:r w:rsidR="00754D11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754D11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здійснення</w:t>
      </w:r>
      <w:proofErr w:type="spellEnd"/>
      <w:r w:rsidR="00754D11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754D11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оцінки</w:t>
      </w:r>
      <w:proofErr w:type="spellEnd"/>
      <w:r w:rsidR="00754D11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754D11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впливу</w:t>
      </w:r>
      <w:proofErr w:type="spellEnd"/>
      <w:r w:rsidR="00754D11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на </w:t>
      </w:r>
      <w:proofErr w:type="spellStart"/>
      <w:r w:rsidR="00754D11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довкілля</w:t>
      </w:r>
      <w:proofErr w:type="spellEnd"/>
      <w:r w:rsidR="00754D11" w:rsidRPr="00843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залежить від:</w:t>
      </w:r>
    </w:p>
    <w:p w:rsidR="00675769" w:rsidRPr="00843FAE" w:rsidRDefault="00675769" w:rsidP="00675769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А </w:t>
      </w:r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 w:rsidR="00754D11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ид</w:t>
      </w:r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</w:t>
      </w:r>
      <w:r w:rsidR="00754D11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54D11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обговорення</w:t>
      </w:r>
      <w:proofErr w:type="spellEnd"/>
    </w:p>
    <w:p w:rsidR="00675769" w:rsidRPr="00843FAE" w:rsidRDefault="00675769" w:rsidP="00675769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 </w:t>
      </w:r>
      <w:r w:rsidR="009D23B3" w:rsidRPr="00843FAE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754D11" w:rsidRPr="00843FAE">
        <w:rPr>
          <w:rFonts w:ascii="Times New Roman" w:hAnsi="Times New Roman" w:cs="Times New Roman"/>
          <w:sz w:val="24"/>
          <w:szCs w:val="24"/>
          <w:lang w:val="uk-UA"/>
        </w:rPr>
        <w:t xml:space="preserve">атегорії </w:t>
      </w:r>
      <w:proofErr w:type="spellStart"/>
      <w:r w:rsidR="00754D11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планованої</w:t>
      </w:r>
      <w:proofErr w:type="spellEnd"/>
      <w:r w:rsidR="00754D11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54D11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діяльності</w:t>
      </w:r>
      <w:proofErr w:type="spellEnd"/>
    </w:p>
    <w:p w:rsidR="00655829" w:rsidRPr="00843FAE" w:rsidRDefault="00675769" w:rsidP="00655829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</w:t>
      </w:r>
      <w:r w:rsidR="00754D11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обидва варіанти </w:t>
      </w:r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правильні</w:t>
      </w:r>
    </w:p>
    <w:p w:rsidR="00655829" w:rsidRPr="00843FAE" w:rsidRDefault="00655829" w:rsidP="00655829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55829" w:rsidRPr="00843FAE" w:rsidRDefault="00655829" w:rsidP="00655829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11. </w:t>
      </w:r>
      <w:proofErr w:type="spellStart"/>
      <w:r w:rsidR="009D23B3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Висновок</w:t>
      </w:r>
      <w:proofErr w:type="spellEnd"/>
      <w:r w:rsidR="009D23B3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 </w:t>
      </w:r>
      <w:proofErr w:type="spellStart"/>
      <w:r w:rsidR="009D23B3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оцінки</w:t>
      </w:r>
      <w:proofErr w:type="spellEnd"/>
      <w:r w:rsidR="009D23B3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9D23B3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впливу</w:t>
      </w:r>
      <w:proofErr w:type="spellEnd"/>
      <w:r w:rsidR="009D23B3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 </w:t>
      </w:r>
      <w:proofErr w:type="spellStart"/>
      <w:r w:rsidR="009D23B3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довкілля</w:t>
      </w:r>
      <w:proofErr w:type="spellEnd"/>
      <w:r w:rsidR="009D23B3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9D23B3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нада</w:t>
      </w:r>
      <w:r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ють</w:t>
      </w:r>
      <w:proofErr w:type="spellEnd"/>
      <w:r w:rsidR="009D23B3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9D23B3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суб’єкту</w:t>
      </w:r>
      <w:proofErr w:type="spellEnd"/>
      <w:r w:rsidR="009D23B3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9D23B3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господарювання</w:t>
      </w:r>
      <w:proofErr w:type="spellEnd"/>
      <w:r w:rsidR="009D23B3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:</w:t>
      </w:r>
    </w:p>
    <w:p w:rsidR="00655829" w:rsidRPr="00843FAE" w:rsidRDefault="00655829" w:rsidP="00655829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3ED7" w:rsidRPr="00843FAE" w:rsidRDefault="00655829" w:rsidP="00183ED7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proofErr w:type="spellStart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безоплатно</w:t>
      </w:r>
      <w:proofErr w:type="spellEnd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протягом</w:t>
      </w:r>
      <w:proofErr w:type="spellEnd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 </w:t>
      </w:r>
      <w:proofErr w:type="spellStart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робочих</w:t>
      </w:r>
      <w:proofErr w:type="spellEnd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днів</w:t>
      </w:r>
      <w:proofErr w:type="spellEnd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3ED7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дня </w:t>
      </w:r>
      <w:proofErr w:type="spellStart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завершення</w:t>
      </w:r>
      <w:proofErr w:type="spellEnd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громадського</w:t>
      </w:r>
      <w:proofErr w:type="spellEnd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обговорення</w:t>
      </w:r>
      <w:proofErr w:type="spellEnd"/>
    </w:p>
    <w:p w:rsidR="00183ED7" w:rsidRPr="00843FAE" w:rsidRDefault="00183ED7" w:rsidP="00183ED7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 </w:t>
      </w:r>
      <w:proofErr w:type="spellStart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безоплатно</w:t>
      </w:r>
      <w:proofErr w:type="spellEnd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протягом</w:t>
      </w:r>
      <w:proofErr w:type="spellEnd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</w:t>
      </w:r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</w:t>
      </w:r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робочих</w:t>
      </w:r>
      <w:proofErr w:type="spellEnd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днів</w:t>
      </w:r>
      <w:proofErr w:type="spellEnd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дня </w:t>
      </w:r>
      <w:proofErr w:type="spellStart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завершення</w:t>
      </w:r>
      <w:proofErr w:type="spellEnd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громадського</w:t>
      </w:r>
      <w:proofErr w:type="spellEnd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обговорення</w:t>
      </w:r>
      <w:proofErr w:type="spellEnd"/>
    </w:p>
    <w:p w:rsidR="006B4FC1" w:rsidRPr="00843FAE" w:rsidRDefault="00183ED7" w:rsidP="006B4FC1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</w:t>
      </w:r>
      <w:proofErr w:type="spellStart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безоплатно</w:t>
      </w:r>
      <w:proofErr w:type="spellEnd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протягом</w:t>
      </w:r>
      <w:proofErr w:type="spellEnd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30</w:t>
      </w:r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календарних </w:t>
      </w:r>
      <w:proofErr w:type="spellStart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днів</w:t>
      </w:r>
      <w:proofErr w:type="spellEnd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дня </w:t>
      </w:r>
      <w:proofErr w:type="spellStart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завершення</w:t>
      </w:r>
      <w:proofErr w:type="spellEnd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громадського</w:t>
      </w:r>
      <w:proofErr w:type="spellEnd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D23B3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обговорення</w:t>
      </w:r>
      <w:proofErr w:type="spellEnd"/>
    </w:p>
    <w:p w:rsidR="006B4FC1" w:rsidRPr="00843FAE" w:rsidRDefault="006B4FC1" w:rsidP="006B4FC1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4FC1" w:rsidRPr="00843FAE" w:rsidRDefault="006B4FC1" w:rsidP="006B4FC1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12. </w:t>
      </w:r>
      <w:r w:rsidR="009D23B3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Висновок з оцінки впливу на довкілля</w:t>
      </w:r>
      <w:r w:rsidR="00836504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:</w:t>
      </w:r>
      <w:r w:rsidR="009D23B3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</w:p>
    <w:p w:rsidR="006B4FC1" w:rsidRPr="00843FAE" w:rsidRDefault="006B4FC1" w:rsidP="006B4FC1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4FC1" w:rsidRPr="00843FAE" w:rsidRDefault="006B4FC1" w:rsidP="006B4FC1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proofErr w:type="spellStart"/>
      <w:r w:rsidR="00836504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втрачає</w:t>
      </w:r>
      <w:proofErr w:type="spellEnd"/>
      <w:r w:rsidR="00836504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силу через </w:t>
      </w:r>
      <w:proofErr w:type="spellStart"/>
      <w:r w:rsidR="00836504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п’ять</w:t>
      </w:r>
      <w:proofErr w:type="spellEnd"/>
      <w:r w:rsidR="00836504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36504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років</w:t>
      </w:r>
      <w:proofErr w:type="spellEnd"/>
    </w:p>
    <w:p w:rsidR="006B4FC1" w:rsidRPr="00843FAE" w:rsidRDefault="006B4FC1" w:rsidP="006B4FC1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 </w:t>
      </w:r>
      <w:r w:rsidR="00836504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протягом п’яти років </w:t>
      </w:r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836504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дня прийняття рішення про провадження планованої діяльності може бути використаний для отримання інших документів дозвільного характеру, передбачених законодавством, за умови що вони не передбачають встановлення (затвердження) змін у діяльності, затвердженій (схваленій) рішенням про провадження планованої діяльності або по</w:t>
      </w:r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довження строків її провадження</w:t>
      </w:r>
    </w:p>
    <w:p w:rsidR="006B4FC1" w:rsidRPr="00843FAE" w:rsidRDefault="006B4FC1" w:rsidP="006B4FC1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</w:t>
      </w:r>
      <w:r w:rsidR="00836504" w:rsidRPr="00843FAE">
        <w:rPr>
          <w:rFonts w:ascii="Times New Roman" w:hAnsi="Times New Roman" w:cs="Times New Roman"/>
          <w:sz w:val="24"/>
          <w:szCs w:val="24"/>
          <w:lang w:val="uk-UA"/>
        </w:rPr>
        <w:t>треба отримувати кожні 5 років</w:t>
      </w:r>
    </w:p>
    <w:p w:rsidR="006B4FC1" w:rsidRPr="00843FAE" w:rsidRDefault="006B4FC1" w:rsidP="006B4FC1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4FC1" w:rsidRPr="00843FAE" w:rsidRDefault="006B4FC1" w:rsidP="006B4FC1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13. </w:t>
      </w:r>
      <w:r w:rsidR="00836504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Оцінці впливу на довкілля підлягає планована діяльність:</w:t>
      </w:r>
    </w:p>
    <w:p w:rsidR="006B4FC1" w:rsidRPr="00843FAE" w:rsidRDefault="006B4FC1" w:rsidP="006B4FC1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4FC1" w:rsidRPr="00843FAE" w:rsidRDefault="006B4FC1" w:rsidP="006B4FC1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r w:rsidR="00C24EF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виробництво боєприпасів до безпілотних систем </w:t>
      </w:r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C24EF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бо</w:t>
      </w:r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йових частин безпілотних систем</w:t>
      </w:r>
    </w:p>
    <w:p w:rsidR="006B4FC1" w:rsidRPr="00843FAE" w:rsidRDefault="006B4FC1" w:rsidP="006B4FC1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 </w:t>
      </w:r>
      <w:r w:rsidR="00C24EF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хімічне виробництво, </w:t>
      </w:r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зокрема</w:t>
      </w:r>
      <w:r w:rsidR="00C24EF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виробництво основних хімічних речовин, хімічно-біологічне, </w:t>
      </w:r>
      <w:proofErr w:type="spellStart"/>
      <w:r w:rsidR="00C24EF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біотехнічне</w:t>
      </w:r>
      <w:proofErr w:type="spellEnd"/>
      <w:r w:rsidR="00C24EF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фармацевтичне виробництво з використанням хімічних або біологічних процесів, виробництво засобів захисту рослин, регуляторів росту рослин, мінеральних добрив, полімерних і </w:t>
      </w:r>
      <w:proofErr w:type="spellStart"/>
      <w:r w:rsidR="00C24EF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полімервмісних</w:t>
      </w:r>
      <w:proofErr w:type="spellEnd"/>
      <w:r w:rsidR="00C24EF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матеріалів, лаків, фарб, еластомерів, пероксидів та інших хімічних речовин; виробництво та зберігання </w:t>
      </w:r>
      <w:proofErr w:type="spellStart"/>
      <w:r w:rsidR="00C24EF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наноматеріалів</w:t>
      </w:r>
      <w:proofErr w:type="spellEnd"/>
      <w:r w:rsidR="00C24EF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потужністю понад 10</w:t>
      </w:r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тонн на рік</w:t>
      </w:r>
    </w:p>
    <w:p w:rsidR="001B5C56" w:rsidRPr="00843FAE" w:rsidRDefault="006B4FC1" w:rsidP="001B5C5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</w:t>
      </w:r>
      <w:r w:rsidR="00C24EFD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відновлення окремих конструкцій будівель і споруд з метою ліквідації наслідків надзвичайних ситуацій та відновлення функціонування об’єктів, призначених для забезпечення життєдіяльності населення, без</w:t>
      </w:r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зміни їх геометричних розмірів</w:t>
      </w:r>
    </w:p>
    <w:p w:rsidR="001B5C56" w:rsidRPr="00843FAE" w:rsidRDefault="001B5C56" w:rsidP="001B5C5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1B5C56" w:rsidRPr="00843FAE" w:rsidRDefault="001B5C56" w:rsidP="001B5C56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14. </w:t>
      </w:r>
      <w:r w:rsidR="00C24EFD" w:rsidRPr="00843FAE">
        <w:rPr>
          <w:rFonts w:ascii="Times New Roman" w:hAnsi="Times New Roman" w:cs="Times New Roman"/>
          <w:b/>
          <w:sz w:val="24"/>
          <w:szCs w:val="24"/>
          <w:lang w:val="uk-UA"/>
        </w:rPr>
        <w:t>До першої категорії</w:t>
      </w:r>
      <w:r w:rsidR="00C24EFD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планованої діяльності </w:t>
      </w:r>
      <w:r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належать</w:t>
      </w:r>
      <w:r w:rsidR="00C24EFD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:</w:t>
      </w:r>
      <w:bookmarkStart w:id="2" w:name="n40"/>
      <w:bookmarkEnd w:id="2"/>
    </w:p>
    <w:p w:rsidR="001B5C56" w:rsidRPr="00843FAE" w:rsidRDefault="001B5C56" w:rsidP="001B5C56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</w:p>
    <w:p w:rsidR="001B5C56" w:rsidRPr="00843FAE" w:rsidRDefault="001B5C56" w:rsidP="001B5C5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А </w:t>
      </w:r>
      <w:r w:rsidR="00C24EFD" w:rsidRPr="00843FAE">
        <w:rPr>
          <w:rFonts w:ascii="Times New Roman" w:hAnsi="Times New Roman" w:cs="Times New Roman"/>
          <w:sz w:val="24"/>
          <w:szCs w:val="24"/>
          <w:lang w:val="uk-UA"/>
        </w:rPr>
        <w:t>об’єкти оброблення небезпечних відходів</w:t>
      </w:r>
      <w:bookmarkStart w:id="3" w:name="n41"/>
      <w:bookmarkEnd w:id="3"/>
    </w:p>
    <w:p w:rsidR="001B5C56" w:rsidRPr="00843FAE" w:rsidRDefault="001B5C56" w:rsidP="001B5C5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843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4EFD" w:rsidRPr="00843FAE">
        <w:rPr>
          <w:rFonts w:ascii="Times New Roman" w:hAnsi="Times New Roman" w:cs="Times New Roman"/>
          <w:sz w:val="24"/>
          <w:szCs w:val="24"/>
          <w:lang w:val="uk-UA"/>
        </w:rPr>
        <w:t xml:space="preserve">об’єкти оброблення відходів, що не є небезпечними, потужністю 100 тонн на добу або </w:t>
      </w:r>
      <w:proofErr w:type="spellStart"/>
      <w:r w:rsidRPr="00843FAE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</w:p>
    <w:p w:rsidR="001B5C56" w:rsidRPr="00843FAE" w:rsidRDefault="001B5C56" w:rsidP="001B5C56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843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обидва варіанти правильні</w:t>
      </w:r>
    </w:p>
    <w:p w:rsidR="001B5C56" w:rsidRPr="00843FAE" w:rsidRDefault="001B5C56" w:rsidP="001B5C56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5C56" w:rsidRPr="00843FAE" w:rsidRDefault="001B5C56" w:rsidP="001B5C56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15. </w:t>
      </w:r>
      <w:proofErr w:type="spellStart"/>
      <w:r w:rsidR="00E84729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Оцінк</w:t>
      </w:r>
      <w:proofErr w:type="spellEnd"/>
      <w:r w:rsidR="00CA717E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у</w:t>
      </w:r>
      <w:r w:rsidR="00E84729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E84729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транскордонного</w:t>
      </w:r>
      <w:proofErr w:type="spellEnd"/>
      <w:r w:rsidR="00E84729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E84729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впливу</w:t>
      </w:r>
      <w:proofErr w:type="spellEnd"/>
      <w:r w:rsidR="00E84729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 </w:t>
      </w:r>
      <w:proofErr w:type="spellStart"/>
      <w:r w:rsidR="00E84729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довкілля</w:t>
      </w:r>
      <w:proofErr w:type="spellEnd"/>
      <w:r w:rsidR="00E84729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E84729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здійсню</w:t>
      </w:r>
      <w:r w:rsidR="00CA717E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ють</w:t>
      </w:r>
      <w:proofErr w:type="spellEnd"/>
      <w:r w:rsidR="00E84729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за</w:t>
      </w:r>
      <w:r w:rsidR="00E84729"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:</w:t>
      </w:r>
    </w:p>
    <w:p w:rsidR="001B5C56" w:rsidRPr="00843FAE" w:rsidRDefault="001B5C56" w:rsidP="001B5C56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5C56" w:rsidRPr="00843FAE" w:rsidRDefault="001B5C56" w:rsidP="001B5C56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r w:rsidR="00E84729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рішенням суб’єкта господарювання</w:t>
      </w:r>
    </w:p>
    <w:p w:rsidR="001B5C56" w:rsidRPr="00843FAE" w:rsidRDefault="001B5C56" w:rsidP="001B5C56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Б </w:t>
      </w:r>
      <w:r w:rsidR="00E84729" w:rsidRPr="00843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рішенням</w:t>
      </w:r>
      <w:r w:rsidR="00E84729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84729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>уповноваженого</w:t>
      </w:r>
      <w:proofErr w:type="spellEnd"/>
      <w:r w:rsidR="00E84729" w:rsidRPr="008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центрального органу</w:t>
      </w:r>
    </w:p>
    <w:p w:rsidR="00E84729" w:rsidRPr="00843FAE" w:rsidRDefault="001B5C56" w:rsidP="001B5C56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</w:t>
      </w:r>
      <w:r w:rsidRPr="00843FAE">
        <w:rPr>
          <w:rFonts w:ascii="Times New Roman" w:hAnsi="Times New Roman" w:cs="Times New Roman"/>
          <w:sz w:val="24"/>
          <w:szCs w:val="24"/>
          <w:lang w:val="uk-UA"/>
        </w:rPr>
        <w:t>ініціативою громадськості</w:t>
      </w:r>
    </w:p>
    <w:p w:rsidR="00AE751B" w:rsidRPr="00843FAE" w:rsidRDefault="00AE751B" w:rsidP="00896E97">
      <w:pPr>
        <w:pStyle w:val="a5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</w:p>
    <w:p w:rsidR="00AE751B" w:rsidRPr="00843FAE" w:rsidRDefault="00AE751B" w:rsidP="00AE751B">
      <w:pPr>
        <w:spacing w:after="0"/>
        <w:ind w:left="284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843F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Ключ до тестів</w:t>
      </w:r>
    </w:p>
    <w:p w:rsidR="00AE751B" w:rsidRPr="00843FAE" w:rsidRDefault="00AE751B" w:rsidP="00AE751B">
      <w:pPr>
        <w:spacing w:after="0"/>
        <w:ind w:left="284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1384"/>
        <w:gridCol w:w="1417"/>
      </w:tblGrid>
      <w:tr w:rsidR="00655829" w:rsidRPr="00843FAE" w:rsidTr="00896E9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51B" w:rsidRPr="00843FAE" w:rsidRDefault="00AE751B" w:rsidP="00896E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843F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Номер запитання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51B" w:rsidRPr="00843FAE" w:rsidRDefault="00AE751B" w:rsidP="00896E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843F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Відповідь</w:t>
            </w:r>
          </w:p>
        </w:tc>
      </w:tr>
      <w:tr w:rsidR="00655829" w:rsidRPr="00843FAE" w:rsidTr="00896E9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51B" w:rsidRPr="00843FAE" w:rsidRDefault="00AE751B" w:rsidP="00896E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843F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51B" w:rsidRPr="00843FAE" w:rsidRDefault="00AE751B" w:rsidP="00896E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843F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А</w:t>
            </w:r>
          </w:p>
        </w:tc>
      </w:tr>
      <w:tr w:rsidR="00655829" w:rsidRPr="00843FAE" w:rsidTr="00896E9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51B" w:rsidRPr="00843FAE" w:rsidRDefault="00AE751B" w:rsidP="00896E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843F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1B" w:rsidRPr="00843FAE" w:rsidRDefault="00896E97" w:rsidP="00896E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843F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</w:p>
        </w:tc>
      </w:tr>
      <w:tr w:rsidR="00655829" w:rsidRPr="00843FAE" w:rsidTr="00896E9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51B" w:rsidRPr="00843FAE" w:rsidRDefault="00AE751B" w:rsidP="00896E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843F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1B" w:rsidRPr="00843FAE" w:rsidRDefault="00681D85" w:rsidP="00896E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843F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А</w:t>
            </w:r>
          </w:p>
        </w:tc>
      </w:tr>
      <w:tr w:rsidR="00655829" w:rsidRPr="00843FAE" w:rsidTr="00896E9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51B" w:rsidRPr="00843FAE" w:rsidRDefault="00AE751B" w:rsidP="00896E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843F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1B" w:rsidRPr="00843FAE" w:rsidRDefault="00E87BEB" w:rsidP="00896E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843F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</w:p>
        </w:tc>
      </w:tr>
      <w:tr w:rsidR="00655829" w:rsidRPr="00843FAE" w:rsidTr="00896E9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51B" w:rsidRPr="00843FAE" w:rsidRDefault="00AE751B" w:rsidP="00896E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843F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1B" w:rsidRPr="00843FAE" w:rsidRDefault="00E87BEB" w:rsidP="00896E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843F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</w:p>
        </w:tc>
      </w:tr>
      <w:tr w:rsidR="00655829" w:rsidRPr="00843FAE" w:rsidTr="00896E9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51B" w:rsidRPr="00843FAE" w:rsidRDefault="00AE751B" w:rsidP="00896E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843F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1B" w:rsidRPr="00843FAE" w:rsidRDefault="000F2750" w:rsidP="00896E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843F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</w:p>
        </w:tc>
      </w:tr>
      <w:tr w:rsidR="00655829" w:rsidRPr="00843FAE" w:rsidTr="00896E9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51B" w:rsidRPr="00843FAE" w:rsidRDefault="00AE751B" w:rsidP="00896E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843F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1B" w:rsidRPr="00843FAE" w:rsidRDefault="003673FD" w:rsidP="00896E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843F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А</w:t>
            </w:r>
          </w:p>
        </w:tc>
      </w:tr>
      <w:tr w:rsidR="00655829" w:rsidRPr="00843FAE" w:rsidTr="00896E9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51B" w:rsidRPr="00843FAE" w:rsidRDefault="00AE751B" w:rsidP="00896E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843F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1B" w:rsidRPr="00843FAE" w:rsidRDefault="00F70B28" w:rsidP="00896E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843F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</w:p>
        </w:tc>
      </w:tr>
      <w:tr w:rsidR="00655829" w:rsidRPr="00843FAE" w:rsidTr="00896E9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51B" w:rsidRPr="00843FAE" w:rsidRDefault="00AE751B" w:rsidP="00896E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843F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1B" w:rsidRPr="00843FAE" w:rsidRDefault="00675769" w:rsidP="00896E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843F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А</w:t>
            </w:r>
          </w:p>
        </w:tc>
      </w:tr>
      <w:tr w:rsidR="00655829" w:rsidRPr="00843FAE" w:rsidTr="00896E9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51B" w:rsidRPr="00843FAE" w:rsidRDefault="00AE751B" w:rsidP="00896E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843F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1B" w:rsidRPr="00843FAE" w:rsidRDefault="00655829" w:rsidP="00896E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843F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</w:p>
        </w:tc>
      </w:tr>
      <w:tr w:rsidR="00655829" w:rsidRPr="00843FAE" w:rsidTr="00896E9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51B" w:rsidRPr="00843FAE" w:rsidRDefault="00AE751B" w:rsidP="00896E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843F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1B" w:rsidRPr="00843FAE" w:rsidRDefault="001B5C56" w:rsidP="00896E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843F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А</w:t>
            </w:r>
          </w:p>
        </w:tc>
      </w:tr>
      <w:tr w:rsidR="00655829" w:rsidRPr="00843FAE" w:rsidTr="00896E9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51B" w:rsidRPr="00843FAE" w:rsidRDefault="00AE751B" w:rsidP="00896E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843F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1B" w:rsidRPr="00843FAE" w:rsidRDefault="001B5C56" w:rsidP="00896E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843F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Б</w:t>
            </w:r>
          </w:p>
        </w:tc>
      </w:tr>
      <w:tr w:rsidR="001B5C56" w:rsidRPr="00843FAE" w:rsidTr="00896E9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C56" w:rsidRPr="00843FAE" w:rsidRDefault="001B5C56" w:rsidP="00896E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843F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C56" w:rsidRPr="00843FAE" w:rsidRDefault="001B5C56" w:rsidP="00896E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843F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Б</w:t>
            </w:r>
          </w:p>
        </w:tc>
      </w:tr>
      <w:tr w:rsidR="001B5C56" w:rsidRPr="00843FAE" w:rsidTr="00896E9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C56" w:rsidRPr="00843FAE" w:rsidRDefault="001B5C56" w:rsidP="00896E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843F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C56" w:rsidRPr="00843FAE" w:rsidRDefault="001B5C56" w:rsidP="00896E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843F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</w:p>
        </w:tc>
      </w:tr>
      <w:tr w:rsidR="001B5C56" w:rsidRPr="001B5C56" w:rsidTr="00896E9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C56" w:rsidRPr="00843FAE" w:rsidRDefault="001B5C56" w:rsidP="00896E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843F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C56" w:rsidRPr="001B5C56" w:rsidRDefault="001B5C56" w:rsidP="00896E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843F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Б</w:t>
            </w:r>
            <w:bookmarkStart w:id="4" w:name="_GoBack"/>
            <w:bookmarkEnd w:id="4"/>
          </w:p>
        </w:tc>
      </w:tr>
    </w:tbl>
    <w:p w:rsidR="00AE751B" w:rsidRPr="001B5C56" w:rsidRDefault="00AE751B" w:rsidP="00AE751B">
      <w:pPr>
        <w:spacing w:after="0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AE751B" w:rsidRPr="001B5C56" w:rsidRDefault="00AE751B" w:rsidP="00AE751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E751B" w:rsidRPr="001B5C56" w:rsidSect="00E5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417"/>
    <w:multiLevelType w:val="hybridMultilevel"/>
    <w:tmpl w:val="8312DE76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917763"/>
    <w:multiLevelType w:val="hybridMultilevel"/>
    <w:tmpl w:val="AF90A210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864052F"/>
    <w:multiLevelType w:val="hybridMultilevel"/>
    <w:tmpl w:val="034CFBE8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B9E5F30"/>
    <w:multiLevelType w:val="hybridMultilevel"/>
    <w:tmpl w:val="F26011E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85471F"/>
    <w:multiLevelType w:val="hybridMultilevel"/>
    <w:tmpl w:val="67EAD500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2F623E7"/>
    <w:multiLevelType w:val="hybridMultilevel"/>
    <w:tmpl w:val="1A7E985A"/>
    <w:lvl w:ilvl="0" w:tplc="04190017">
      <w:start w:val="1"/>
      <w:numFmt w:val="lowerLetter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>
    <w:nsid w:val="1AE041C5"/>
    <w:multiLevelType w:val="hybridMultilevel"/>
    <w:tmpl w:val="EA6CE848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06902C7"/>
    <w:multiLevelType w:val="hybridMultilevel"/>
    <w:tmpl w:val="92E00B3A"/>
    <w:lvl w:ilvl="0" w:tplc="04190017">
      <w:start w:val="1"/>
      <w:numFmt w:val="lowerLetter"/>
      <w:lvlText w:val="%1)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8">
    <w:nsid w:val="266C36E3"/>
    <w:multiLevelType w:val="hybridMultilevel"/>
    <w:tmpl w:val="76FC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8156F"/>
    <w:multiLevelType w:val="hybridMultilevel"/>
    <w:tmpl w:val="080648B0"/>
    <w:lvl w:ilvl="0" w:tplc="04190017">
      <w:start w:val="1"/>
      <w:numFmt w:val="lowerLetter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2D4605A9"/>
    <w:multiLevelType w:val="hybridMultilevel"/>
    <w:tmpl w:val="A7B6A040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F4747C8"/>
    <w:multiLevelType w:val="hybridMultilevel"/>
    <w:tmpl w:val="2DB2730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955619"/>
    <w:multiLevelType w:val="hybridMultilevel"/>
    <w:tmpl w:val="7238404C"/>
    <w:lvl w:ilvl="0" w:tplc="04190017">
      <w:start w:val="1"/>
      <w:numFmt w:val="lowerLetter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>
    <w:nsid w:val="480F2A26"/>
    <w:multiLevelType w:val="hybridMultilevel"/>
    <w:tmpl w:val="78FE3AF6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4C14447"/>
    <w:multiLevelType w:val="hybridMultilevel"/>
    <w:tmpl w:val="5470CD1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4F44A5"/>
    <w:multiLevelType w:val="hybridMultilevel"/>
    <w:tmpl w:val="7638A75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572D73"/>
    <w:multiLevelType w:val="hybridMultilevel"/>
    <w:tmpl w:val="84CABC20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97C68C7"/>
    <w:multiLevelType w:val="hybridMultilevel"/>
    <w:tmpl w:val="D0A8511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7F51D3"/>
    <w:multiLevelType w:val="hybridMultilevel"/>
    <w:tmpl w:val="C3EE214E"/>
    <w:lvl w:ilvl="0" w:tplc="04190017">
      <w:start w:val="1"/>
      <w:numFmt w:val="lowerLetter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16"/>
  </w:num>
  <w:num w:numId="9">
    <w:abstractNumId w:val="5"/>
  </w:num>
  <w:num w:numId="10">
    <w:abstractNumId w:val="18"/>
  </w:num>
  <w:num w:numId="11">
    <w:abstractNumId w:val="4"/>
  </w:num>
  <w:num w:numId="12">
    <w:abstractNumId w:val="10"/>
  </w:num>
  <w:num w:numId="13">
    <w:abstractNumId w:val="14"/>
  </w:num>
  <w:num w:numId="14">
    <w:abstractNumId w:val="9"/>
  </w:num>
  <w:num w:numId="15">
    <w:abstractNumId w:val="15"/>
  </w:num>
  <w:num w:numId="16">
    <w:abstractNumId w:val="17"/>
  </w:num>
  <w:num w:numId="17">
    <w:abstractNumId w:val="7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CB"/>
    <w:rsid w:val="00024ADD"/>
    <w:rsid w:val="000F2750"/>
    <w:rsid w:val="000F637F"/>
    <w:rsid w:val="001306F7"/>
    <w:rsid w:val="00183ED7"/>
    <w:rsid w:val="00185C06"/>
    <w:rsid w:val="001A02D9"/>
    <w:rsid w:val="001B5C56"/>
    <w:rsid w:val="0022639C"/>
    <w:rsid w:val="00324D48"/>
    <w:rsid w:val="00325CA8"/>
    <w:rsid w:val="00366069"/>
    <w:rsid w:val="003673FD"/>
    <w:rsid w:val="00556024"/>
    <w:rsid w:val="005C6174"/>
    <w:rsid w:val="0062456E"/>
    <w:rsid w:val="00647250"/>
    <w:rsid w:val="00655829"/>
    <w:rsid w:val="00675769"/>
    <w:rsid w:val="00681D85"/>
    <w:rsid w:val="0069711D"/>
    <w:rsid w:val="006B4FC1"/>
    <w:rsid w:val="007045F6"/>
    <w:rsid w:val="00754D11"/>
    <w:rsid w:val="00836504"/>
    <w:rsid w:val="00843FAE"/>
    <w:rsid w:val="008804FF"/>
    <w:rsid w:val="00896E97"/>
    <w:rsid w:val="008E376D"/>
    <w:rsid w:val="008F44B7"/>
    <w:rsid w:val="00970193"/>
    <w:rsid w:val="009D23B3"/>
    <w:rsid w:val="00A175BF"/>
    <w:rsid w:val="00AE3F4E"/>
    <w:rsid w:val="00AE751B"/>
    <w:rsid w:val="00AF3543"/>
    <w:rsid w:val="00B64140"/>
    <w:rsid w:val="00B663B1"/>
    <w:rsid w:val="00B6751A"/>
    <w:rsid w:val="00C24EFD"/>
    <w:rsid w:val="00CA717E"/>
    <w:rsid w:val="00CD5FF4"/>
    <w:rsid w:val="00D232AF"/>
    <w:rsid w:val="00DD2AE8"/>
    <w:rsid w:val="00DE0118"/>
    <w:rsid w:val="00E108CB"/>
    <w:rsid w:val="00E52AB9"/>
    <w:rsid w:val="00E84729"/>
    <w:rsid w:val="00E87BEB"/>
    <w:rsid w:val="00F70B28"/>
    <w:rsid w:val="00F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8C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25CA8"/>
    <w:rPr>
      <w:color w:val="0000FF"/>
      <w:u w:val="single"/>
    </w:rPr>
  </w:style>
  <w:style w:type="paragraph" w:customStyle="1" w:styleId="rvps2">
    <w:name w:val="rvps2"/>
    <w:basedOn w:val="a"/>
    <w:rsid w:val="0018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E751B"/>
    <w:pPr>
      <w:spacing w:after="0" w:line="240" w:lineRule="auto"/>
    </w:pPr>
  </w:style>
  <w:style w:type="table" w:styleId="a6">
    <w:name w:val="Table Grid"/>
    <w:basedOn w:val="a1"/>
    <w:uiPriority w:val="59"/>
    <w:rsid w:val="00AE75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8C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25CA8"/>
    <w:rPr>
      <w:color w:val="0000FF"/>
      <w:u w:val="single"/>
    </w:rPr>
  </w:style>
  <w:style w:type="paragraph" w:customStyle="1" w:styleId="rvps2">
    <w:name w:val="rvps2"/>
    <w:basedOn w:val="a"/>
    <w:rsid w:val="0018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E751B"/>
    <w:pPr>
      <w:spacing w:after="0" w:line="240" w:lineRule="auto"/>
    </w:pPr>
  </w:style>
  <w:style w:type="table" w:styleId="a6">
    <w:name w:val="Table Grid"/>
    <w:basedOn w:val="a1"/>
    <w:uiPriority w:val="59"/>
    <w:rsid w:val="00AE75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tmg24</cp:lastModifiedBy>
  <cp:revision>39</cp:revision>
  <dcterms:created xsi:type="dcterms:W3CDTF">2023-12-28T15:55:00Z</dcterms:created>
  <dcterms:modified xsi:type="dcterms:W3CDTF">2024-01-04T11:02:00Z</dcterms:modified>
</cp:coreProperties>
</file>